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4A0"/>
      </w:tblPr>
      <w:tblGrid>
        <w:gridCol w:w="533"/>
        <w:gridCol w:w="2994"/>
        <w:gridCol w:w="4860"/>
        <w:gridCol w:w="234"/>
        <w:gridCol w:w="1692"/>
      </w:tblGrid>
      <w:tr w:rsidR="008559F5">
        <w:tc>
          <w:tcPr>
            <w:tcW w:w="10313" w:type="dxa"/>
            <w:gridSpan w:val="5"/>
            <w:tcMar>
              <w:left w:w="107" w:type="dxa"/>
              <w:right w:w="107" w:type="dxa"/>
            </w:tcMar>
          </w:tcPr>
          <w:p w:rsidR="008559F5" w:rsidRDefault="0091709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31825" cy="775208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31825" cy="775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59F5">
        <w:tc>
          <w:tcPr>
            <w:tcW w:w="10313" w:type="dxa"/>
            <w:gridSpan w:val="5"/>
            <w:tcMar>
              <w:left w:w="107" w:type="dxa"/>
              <w:right w:w="107" w:type="dxa"/>
            </w:tcMar>
          </w:tcPr>
          <w:p w:rsidR="008559F5" w:rsidRDefault="008559F5"/>
        </w:tc>
      </w:tr>
      <w:tr w:rsidR="008559F5">
        <w:tc>
          <w:tcPr>
            <w:tcW w:w="10313" w:type="dxa"/>
            <w:gridSpan w:val="5"/>
            <w:tcMar>
              <w:left w:w="107" w:type="dxa"/>
              <w:right w:w="107" w:type="dxa"/>
            </w:tcMar>
          </w:tcPr>
          <w:p w:rsidR="008559F5" w:rsidRDefault="0091709C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ДЕПУТАТОВ</w:t>
            </w:r>
          </w:p>
        </w:tc>
      </w:tr>
      <w:tr w:rsidR="008559F5">
        <w:tc>
          <w:tcPr>
            <w:tcW w:w="10313" w:type="dxa"/>
            <w:gridSpan w:val="5"/>
            <w:tcMar>
              <w:left w:w="107" w:type="dxa"/>
              <w:right w:w="107" w:type="dxa"/>
            </w:tcMar>
          </w:tcPr>
          <w:p w:rsidR="008559F5" w:rsidRDefault="0091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Ардатовского муниципального округа Нижегородской области</w:t>
            </w:r>
          </w:p>
        </w:tc>
      </w:tr>
      <w:tr w:rsidR="008559F5">
        <w:tc>
          <w:tcPr>
            <w:tcW w:w="10313" w:type="dxa"/>
            <w:gridSpan w:val="5"/>
            <w:tcMar>
              <w:left w:w="107" w:type="dxa"/>
              <w:right w:w="107" w:type="dxa"/>
            </w:tcMar>
          </w:tcPr>
          <w:p w:rsidR="008559F5" w:rsidRDefault="0091709C">
            <w:pPr>
              <w:pStyle w:val="3"/>
              <w:spacing w:before="0"/>
              <w:rPr>
                <w:rFonts w:ascii="Times New Roman" w:hAnsi="Times New Roman"/>
                <w:sz w:val="40"/>
              </w:rPr>
            </w:pPr>
            <w:r>
              <w:rPr>
                <w:rFonts w:ascii="Times New Roman" w:hAnsi="Times New Roman"/>
                <w:sz w:val="40"/>
              </w:rPr>
              <w:t>РЕШЕНИЕ</w:t>
            </w:r>
          </w:p>
        </w:tc>
      </w:tr>
      <w:tr w:rsidR="008559F5">
        <w:trPr>
          <w:trHeight w:val="345"/>
        </w:trPr>
        <w:tc>
          <w:tcPr>
            <w:tcW w:w="10313" w:type="dxa"/>
            <w:gridSpan w:val="5"/>
            <w:tcMar>
              <w:left w:w="107" w:type="dxa"/>
              <w:right w:w="107" w:type="dxa"/>
            </w:tcMar>
          </w:tcPr>
          <w:p w:rsidR="008559F5" w:rsidRDefault="008559F5">
            <w:pPr>
              <w:jc w:val="center"/>
            </w:pPr>
          </w:p>
        </w:tc>
      </w:tr>
      <w:tr w:rsidR="008559F5">
        <w:tc>
          <w:tcPr>
            <w:tcW w:w="533" w:type="dxa"/>
            <w:tcMar>
              <w:left w:w="107" w:type="dxa"/>
              <w:right w:w="107" w:type="dxa"/>
            </w:tcMar>
          </w:tcPr>
          <w:p w:rsidR="008559F5" w:rsidRDefault="008559F5"/>
        </w:tc>
        <w:tc>
          <w:tcPr>
            <w:tcW w:w="2994" w:type="dxa"/>
            <w:tcMar>
              <w:left w:w="107" w:type="dxa"/>
              <w:right w:w="107" w:type="dxa"/>
            </w:tcMar>
          </w:tcPr>
          <w:p w:rsidR="008559F5" w:rsidRDefault="00926D2B">
            <w:pPr>
              <w:rPr>
                <w:sz w:val="28"/>
              </w:rPr>
            </w:pPr>
            <w:r>
              <w:rPr>
                <w:sz w:val="28"/>
              </w:rPr>
              <w:t xml:space="preserve">30 августа </w:t>
            </w:r>
            <w:r w:rsidR="0091709C">
              <w:rPr>
                <w:sz w:val="28"/>
              </w:rPr>
              <w:t>2023 года</w:t>
            </w:r>
          </w:p>
        </w:tc>
        <w:tc>
          <w:tcPr>
            <w:tcW w:w="4860" w:type="dxa"/>
            <w:tcBorders>
              <w:left w:val="nil"/>
            </w:tcBorders>
            <w:tcMar>
              <w:left w:w="107" w:type="dxa"/>
              <w:right w:w="107" w:type="dxa"/>
            </w:tcMar>
          </w:tcPr>
          <w:p w:rsidR="008559F5" w:rsidRDefault="008559F5">
            <w:pPr>
              <w:pStyle w:val="2"/>
              <w:rPr>
                <w:b/>
                <w:sz w:val="28"/>
              </w:rPr>
            </w:pPr>
          </w:p>
        </w:tc>
        <w:tc>
          <w:tcPr>
            <w:tcW w:w="234" w:type="dxa"/>
            <w:tcMar>
              <w:left w:w="107" w:type="dxa"/>
              <w:right w:w="107" w:type="dxa"/>
            </w:tcMar>
          </w:tcPr>
          <w:p w:rsidR="008559F5" w:rsidRDefault="008559F5">
            <w:pPr>
              <w:jc w:val="right"/>
              <w:rPr>
                <w:sz w:val="28"/>
              </w:rPr>
            </w:pPr>
          </w:p>
        </w:tc>
        <w:tc>
          <w:tcPr>
            <w:tcW w:w="1692" w:type="dxa"/>
            <w:tcMar>
              <w:left w:w="107" w:type="dxa"/>
              <w:right w:w="107" w:type="dxa"/>
            </w:tcMar>
          </w:tcPr>
          <w:p w:rsidR="008559F5" w:rsidRDefault="0091709C">
            <w:pPr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926D2B">
              <w:rPr>
                <w:sz w:val="28"/>
              </w:rPr>
              <w:t>167</w:t>
            </w:r>
          </w:p>
        </w:tc>
      </w:tr>
    </w:tbl>
    <w:p w:rsidR="008559F5" w:rsidRDefault="008559F5">
      <w:pPr>
        <w:jc w:val="center"/>
        <w:rPr>
          <w:sz w:val="28"/>
        </w:rPr>
      </w:pPr>
    </w:p>
    <w:p w:rsidR="008559F5" w:rsidRDefault="0091709C">
      <w:pPr>
        <w:ind w:firstLine="709"/>
        <w:jc w:val="both"/>
        <w:rPr>
          <w:b/>
          <w:sz w:val="28"/>
        </w:rPr>
      </w:pPr>
      <w:r>
        <w:rPr>
          <w:b/>
          <w:sz w:val="28"/>
        </w:rPr>
        <w:t>О внесении изменений в решение Совета депутатов Ардатовского муниципального округа Нижегородской области от 21</w:t>
      </w:r>
      <w:r w:rsidR="00CC34D6">
        <w:rPr>
          <w:b/>
          <w:sz w:val="28"/>
        </w:rPr>
        <w:t xml:space="preserve"> июня </w:t>
      </w:r>
      <w:r>
        <w:rPr>
          <w:b/>
          <w:sz w:val="28"/>
        </w:rPr>
        <w:t>2023 г</w:t>
      </w:r>
      <w:r w:rsidR="00CC34D6">
        <w:rPr>
          <w:b/>
          <w:sz w:val="28"/>
        </w:rPr>
        <w:t>ода</w:t>
      </w:r>
      <w:r>
        <w:rPr>
          <w:b/>
          <w:sz w:val="28"/>
        </w:rPr>
        <w:t xml:space="preserve"> №142</w:t>
      </w:r>
    </w:p>
    <w:p w:rsidR="00CC34D6" w:rsidRDefault="00CC34D6">
      <w:pPr>
        <w:ind w:firstLine="709"/>
        <w:jc w:val="both"/>
        <w:rPr>
          <w:b/>
          <w:sz w:val="28"/>
        </w:rPr>
      </w:pPr>
    </w:p>
    <w:p w:rsidR="008559F5" w:rsidRPr="000300D3" w:rsidRDefault="0091709C">
      <w:pPr>
        <w:ind w:firstLine="709"/>
        <w:jc w:val="both"/>
        <w:rPr>
          <w:color w:val="auto"/>
          <w:sz w:val="28"/>
        </w:rPr>
      </w:pPr>
      <w:r w:rsidRPr="000300D3">
        <w:rPr>
          <w:color w:val="auto"/>
          <w:sz w:val="28"/>
        </w:rPr>
        <w:t>В соответствии с Федеральным законом Российской Федерации от 05 апреля 2013 года №44 – ФЗ "О контрактной системе в сфере закупок товаров, работ, услуг для обеспечения государственных и муниципальных нужд"</w:t>
      </w:r>
    </w:p>
    <w:p w:rsidR="008559F5" w:rsidRPr="000300D3" w:rsidRDefault="0091709C">
      <w:pPr>
        <w:ind w:firstLine="709"/>
        <w:jc w:val="both"/>
        <w:rPr>
          <w:color w:val="auto"/>
          <w:sz w:val="28"/>
        </w:rPr>
      </w:pPr>
      <w:r w:rsidRPr="000300D3">
        <w:rPr>
          <w:b/>
          <w:color w:val="auto"/>
          <w:spacing w:val="-4"/>
          <w:sz w:val="28"/>
        </w:rPr>
        <w:t>Совет депутатов решил:</w:t>
      </w:r>
      <w:r w:rsidRPr="000300D3">
        <w:rPr>
          <w:color w:val="auto"/>
          <w:spacing w:val="-4"/>
          <w:sz w:val="28"/>
        </w:rPr>
        <w:t xml:space="preserve"> </w:t>
      </w:r>
    </w:p>
    <w:p w:rsidR="00B61149" w:rsidRPr="000300D3" w:rsidRDefault="00B61149" w:rsidP="000300D3">
      <w:pPr>
        <w:numPr>
          <w:ilvl w:val="0"/>
          <w:numId w:val="2"/>
        </w:numPr>
        <w:ind w:left="0" w:firstLine="709"/>
        <w:jc w:val="both"/>
        <w:rPr>
          <w:color w:val="auto"/>
          <w:sz w:val="28"/>
        </w:rPr>
      </w:pPr>
      <w:r w:rsidRPr="000300D3">
        <w:rPr>
          <w:color w:val="auto"/>
          <w:sz w:val="28"/>
        </w:rPr>
        <w:t>Внести в решение Совета депутатов Ардатовского муниципального округа Нижегородской области от 21</w:t>
      </w:r>
      <w:r w:rsidR="00D16E0D" w:rsidRPr="000300D3">
        <w:rPr>
          <w:color w:val="auto"/>
          <w:sz w:val="28"/>
        </w:rPr>
        <w:t xml:space="preserve"> июня </w:t>
      </w:r>
      <w:r w:rsidRPr="000300D3">
        <w:rPr>
          <w:color w:val="auto"/>
          <w:sz w:val="28"/>
        </w:rPr>
        <w:t>2023</w:t>
      </w:r>
      <w:r w:rsidR="00D16E0D" w:rsidRPr="000300D3">
        <w:rPr>
          <w:color w:val="auto"/>
          <w:sz w:val="28"/>
        </w:rPr>
        <w:t xml:space="preserve"> года </w:t>
      </w:r>
      <w:bookmarkStart w:id="0" w:name="_GoBack"/>
      <w:bookmarkEnd w:id="0"/>
      <w:r w:rsidRPr="000300D3">
        <w:rPr>
          <w:color w:val="auto"/>
          <w:sz w:val="28"/>
        </w:rPr>
        <w:t>№</w:t>
      </w:r>
      <w:r w:rsidR="00D16E0D" w:rsidRPr="000300D3">
        <w:rPr>
          <w:color w:val="auto"/>
          <w:sz w:val="28"/>
        </w:rPr>
        <w:t xml:space="preserve"> </w:t>
      </w:r>
      <w:r w:rsidRPr="000300D3">
        <w:rPr>
          <w:color w:val="auto"/>
          <w:sz w:val="28"/>
        </w:rPr>
        <w:t xml:space="preserve">142 "Об утверждении </w:t>
      </w:r>
      <w:proofErr w:type="gramStart"/>
      <w:r w:rsidRPr="000300D3">
        <w:rPr>
          <w:color w:val="auto"/>
          <w:sz w:val="28"/>
        </w:rPr>
        <w:t>порядка согласования возможности заключения контракта</w:t>
      </w:r>
      <w:proofErr w:type="gramEnd"/>
      <w:r w:rsidRPr="000300D3">
        <w:rPr>
          <w:color w:val="auto"/>
          <w:sz w:val="28"/>
        </w:rPr>
        <w:t xml:space="preserve"> с единственным поставщиком (подрядчиком, исполнителем) при осуществлении закупок для нужд Ардатовского муниципального округа Нижегородской области" изменение</w:t>
      </w:r>
      <w:r w:rsidR="000300D3" w:rsidRPr="000300D3">
        <w:rPr>
          <w:color w:val="auto"/>
          <w:sz w:val="28"/>
        </w:rPr>
        <w:t xml:space="preserve">, изложив </w:t>
      </w:r>
      <w:r w:rsidR="00926D2B">
        <w:rPr>
          <w:color w:val="auto"/>
          <w:sz w:val="28"/>
        </w:rPr>
        <w:t xml:space="preserve">абзац 1 </w:t>
      </w:r>
      <w:r w:rsidR="000300D3" w:rsidRPr="000300D3">
        <w:rPr>
          <w:color w:val="auto"/>
          <w:sz w:val="28"/>
        </w:rPr>
        <w:t>п</w:t>
      </w:r>
      <w:r w:rsidRPr="000300D3">
        <w:rPr>
          <w:color w:val="auto"/>
          <w:sz w:val="28"/>
        </w:rPr>
        <w:t>ункт</w:t>
      </w:r>
      <w:r w:rsidR="00926D2B">
        <w:rPr>
          <w:color w:val="auto"/>
          <w:sz w:val="28"/>
        </w:rPr>
        <w:t>а</w:t>
      </w:r>
      <w:r w:rsidRPr="000300D3">
        <w:rPr>
          <w:color w:val="auto"/>
          <w:sz w:val="28"/>
        </w:rPr>
        <w:t xml:space="preserve"> 11 </w:t>
      </w:r>
      <w:r w:rsidR="000300D3" w:rsidRPr="000300D3">
        <w:rPr>
          <w:color w:val="auto"/>
          <w:sz w:val="28"/>
        </w:rPr>
        <w:t>П</w:t>
      </w:r>
      <w:r w:rsidR="00BB2BC1" w:rsidRPr="000300D3">
        <w:rPr>
          <w:color w:val="auto"/>
          <w:sz w:val="28"/>
        </w:rPr>
        <w:t xml:space="preserve">риложения </w:t>
      </w:r>
      <w:r w:rsidRPr="000300D3">
        <w:rPr>
          <w:color w:val="auto"/>
          <w:sz w:val="28"/>
        </w:rPr>
        <w:t>в следующей редакции:</w:t>
      </w:r>
    </w:p>
    <w:p w:rsidR="00B61149" w:rsidRPr="00412738" w:rsidRDefault="00B61149" w:rsidP="00B61149">
      <w:pPr>
        <w:tabs>
          <w:tab w:val="left" w:pos="1620"/>
        </w:tabs>
        <w:ind w:firstLine="709"/>
        <w:jc w:val="both"/>
        <w:rPr>
          <w:color w:val="auto"/>
          <w:sz w:val="28"/>
        </w:rPr>
      </w:pPr>
      <w:r w:rsidRPr="00412738">
        <w:rPr>
          <w:color w:val="auto"/>
          <w:sz w:val="28"/>
        </w:rPr>
        <w:t xml:space="preserve">"11. Не позднее 8 рабочих дней со дня, следующего за днем поступления обращения, контрольный орган в сфере закупок (за исключением случаев, предусмотренных </w:t>
      </w:r>
      <w:hyperlink r:id="rId6" w:history="1">
        <w:r w:rsidRPr="00412738">
          <w:rPr>
            <w:rStyle w:val="a7"/>
            <w:color w:val="auto"/>
            <w:sz w:val="28"/>
            <w:u w:val="none"/>
          </w:rPr>
          <w:t>подпунктом "г" пункта 9</w:t>
        </w:r>
      </w:hyperlink>
      <w:r w:rsidRPr="00412738">
        <w:rPr>
          <w:color w:val="auto"/>
          <w:sz w:val="28"/>
        </w:rPr>
        <w:t xml:space="preserve"> и </w:t>
      </w:r>
      <w:hyperlink r:id="rId7" w:history="1">
        <w:r w:rsidRPr="00412738">
          <w:rPr>
            <w:rStyle w:val="a7"/>
            <w:color w:val="auto"/>
            <w:sz w:val="28"/>
            <w:u w:val="none"/>
          </w:rPr>
          <w:t>подпунктом "г" пункта 10</w:t>
        </w:r>
      </w:hyperlink>
      <w:r w:rsidRPr="00412738">
        <w:rPr>
          <w:color w:val="auto"/>
          <w:sz w:val="28"/>
        </w:rPr>
        <w:t xml:space="preserve"> настоящего Порядка) осуществляет следующую совокупность действий</w:t>
      </w:r>
      <w:proofErr w:type="gramStart"/>
      <w:r w:rsidRPr="00412738">
        <w:rPr>
          <w:color w:val="auto"/>
          <w:sz w:val="28"/>
        </w:rPr>
        <w:t>:"</w:t>
      </w:r>
      <w:proofErr w:type="gramEnd"/>
      <w:r w:rsidRPr="00412738">
        <w:rPr>
          <w:color w:val="auto"/>
          <w:sz w:val="28"/>
        </w:rPr>
        <w:t>."</w:t>
      </w:r>
    </w:p>
    <w:p w:rsidR="00B61149" w:rsidRPr="000300D3" w:rsidRDefault="00B61149" w:rsidP="00B61149">
      <w:pPr>
        <w:tabs>
          <w:tab w:val="left" w:pos="1620"/>
        </w:tabs>
        <w:ind w:firstLine="709"/>
        <w:jc w:val="both"/>
        <w:rPr>
          <w:color w:val="auto"/>
          <w:sz w:val="28"/>
        </w:rPr>
      </w:pPr>
      <w:r w:rsidRPr="000300D3">
        <w:rPr>
          <w:color w:val="auto"/>
          <w:sz w:val="28"/>
        </w:rPr>
        <w:t xml:space="preserve">2. Настоящее решение вступает в силу со дня обнародования на информационном стенде, расположенном по адресу: Нижегородская область, </w:t>
      </w:r>
      <w:proofErr w:type="spellStart"/>
      <w:r w:rsidRPr="000300D3">
        <w:rPr>
          <w:color w:val="auto"/>
          <w:sz w:val="28"/>
        </w:rPr>
        <w:t>Ардатовский</w:t>
      </w:r>
      <w:proofErr w:type="spellEnd"/>
      <w:r w:rsidRPr="000300D3">
        <w:rPr>
          <w:color w:val="auto"/>
          <w:sz w:val="28"/>
        </w:rPr>
        <w:t xml:space="preserve"> округ, р.п</w:t>
      </w:r>
      <w:proofErr w:type="gramStart"/>
      <w:r w:rsidRPr="000300D3">
        <w:rPr>
          <w:color w:val="auto"/>
          <w:sz w:val="28"/>
        </w:rPr>
        <w:t>.А</w:t>
      </w:r>
      <w:proofErr w:type="gramEnd"/>
      <w:r w:rsidRPr="000300D3">
        <w:rPr>
          <w:color w:val="auto"/>
          <w:sz w:val="28"/>
        </w:rPr>
        <w:t>рдатов, ул.Ленина, д. 35.</w:t>
      </w:r>
    </w:p>
    <w:p w:rsidR="00B61149" w:rsidRDefault="00B61149" w:rsidP="00B61149">
      <w:pPr>
        <w:ind w:firstLine="709"/>
        <w:jc w:val="both"/>
        <w:rPr>
          <w:sz w:val="22"/>
        </w:rPr>
      </w:pPr>
    </w:p>
    <w:p w:rsidR="008559F5" w:rsidRDefault="008559F5" w:rsidP="00BB2BC1">
      <w:pPr>
        <w:pStyle w:val="ConsPlusTitle"/>
        <w:widowControl/>
        <w:ind w:left="709"/>
        <w:jc w:val="both"/>
        <w:rPr>
          <w:sz w:val="28"/>
        </w:rPr>
      </w:pPr>
    </w:p>
    <w:tbl>
      <w:tblPr>
        <w:tblW w:w="9639" w:type="dxa"/>
        <w:tblInd w:w="108" w:type="dxa"/>
        <w:tblLook w:val="04A0"/>
      </w:tblPr>
      <w:tblGrid>
        <w:gridCol w:w="4337"/>
        <w:gridCol w:w="1192"/>
        <w:gridCol w:w="4110"/>
      </w:tblGrid>
      <w:tr w:rsidR="008E055D" w:rsidRPr="0068703A" w:rsidTr="00F90EAF">
        <w:tc>
          <w:tcPr>
            <w:tcW w:w="4337" w:type="dxa"/>
            <w:shd w:val="clear" w:color="auto" w:fill="auto"/>
          </w:tcPr>
          <w:p w:rsidR="008E055D" w:rsidRDefault="008E055D" w:rsidP="00F90EA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  <w:p w:rsidR="008E055D" w:rsidRPr="0068703A" w:rsidRDefault="008E055D" w:rsidP="00F90EA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</w:t>
            </w:r>
            <w:r w:rsidRPr="0068703A">
              <w:rPr>
                <w:sz w:val="28"/>
                <w:szCs w:val="28"/>
              </w:rPr>
              <w:t>седатель Совета депутатов округа</w:t>
            </w:r>
          </w:p>
          <w:p w:rsidR="008E055D" w:rsidRPr="0068703A" w:rsidRDefault="008E055D" w:rsidP="00F90EA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68703A">
              <w:rPr>
                <w:sz w:val="28"/>
                <w:szCs w:val="28"/>
              </w:rPr>
              <w:t>______________М.А. Мякишева</w:t>
            </w:r>
          </w:p>
          <w:p w:rsidR="008E055D" w:rsidRPr="0068703A" w:rsidRDefault="008E055D" w:rsidP="00F90EA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92" w:type="dxa"/>
            <w:shd w:val="clear" w:color="auto" w:fill="auto"/>
          </w:tcPr>
          <w:p w:rsidR="008E055D" w:rsidRPr="0068703A" w:rsidRDefault="008E055D" w:rsidP="00F90EA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8E055D" w:rsidRDefault="008E055D" w:rsidP="00F90EAF">
            <w:pPr>
              <w:tabs>
                <w:tab w:val="left" w:pos="22"/>
              </w:tabs>
              <w:ind w:left="22"/>
              <w:jc w:val="both"/>
              <w:rPr>
                <w:sz w:val="28"/>
                <w:szCs w:val="28"/>
              </w:rPr>
            </w:pPr>
          </w:p>
          <w:p w:rsidR="008E055D" w:rsidRPr="0068703A" w:rsidRDefault="008E055D" w:rsidP="00F90EAF">
            <w:pPr>
              <w:tabs>
                <w:tab w:val="left" w:pos="22"/>
              </w:tabs>
              <w:ind w:left="22"/>
              <w:jc w:val="both"/>
              <w:rPr>
                <w:sz w:val="28"/>
                <w:szCs w:val="28"/>
              </w:rPr>
            </w:pPr>
            <w:r w:rsidRPr="0068703A">
              <w:rPr>
                <w:sz w:val="28"/>
                <w:szCs w:val="28"/>
              </w:rPr>
              <w:t>Глава местного самоуправления  округа</w:t>
            </w:r>
          </w:p>
          <w:p w:rsidR="008E055D" w:rsidRPr="0068703A" w:rsidRDefault="008E055D" w:rsidP="00F90EAF">
            <w:pPr>
              <w:tabs>
                <w:tab w:val="left" w:pos="22"/>
              </w:tabs>
              <w:ind w:left="22"/>
              <w:jc w:val="both"/>
              <w:rPr>
                <w:sz w:val="28"/>
                <w:szCs w:val="28"/>
              </w:rPr>
            </w:pPr>
            <w:r w:rsidRPr="0068703A">
              <w:rPr>
                <w:sz w:val="28"/>
                <w:szCs w:val="28"/>
              </w:rPr>
              <w:t xml:space="preserve">_______________ Г.В. </w:t>
            </w:r>
            <w:proofErr w:type="spellStart"/>
            <w:r w:rsidRPr="0068703A">
              <w:rPr>
                <w:sz w:val="28"/>
                <w:szCs w:val="28"/>
              </w:rPr>
              <w:t>Жданкин</w:t>
            </w:r>
            <w:proofErr w:type="spellEnd"/>
          </w:p>
        </w:tc>
      </w:tr>
    </w:tbl>
    <w:p w:rsidR="008E055D" w:rsidRDefault="008E055D" w:rsidP="00B645F3">
      <w:pPr>
        <w:pStyle w:val="ConsPlusTitle"/>
        <w:widowControl/>
        <w:jc w:val="both"/>
        <w:rPr>
          <w:sz w:val="28"/>
        </w:rPr>
      </w:pPr>
    </w:p>
    <w:sectPr w:rsidR="008E055D" w:rsidSect="00C01F83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D4AD3"/>
    <w:multiLevelType w:val="multilevel"/>
    <w:tmpl w:val="80ACE2C4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4F773F7"/>
    <w:multiLevelType w:val="multilevel"/>
    <w:tmpl w:val="130883C8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9F5"/>
    <w:rsid w:val="000300D3"/>
    <w:rsid w:val="00412738"/>
    <w:rsid w:val="004D2586"/>
    <w:rsid w:val="008559F5"/>
    <w:rsid w:val="008E055D"/>
    <w:rsid w:val="0091709C"/>
    <w:rsid w:val="00926D2B"/>
    <w:rsid w:val="00B61149"/>
    <w:rsid w:val="00B645F3"/>
    <w:rsid w:val="00BB2BC1"/>
    <w:rsid w:val="00C01F83"/>
    <w:rsid w:val="00CC34D6"/>
    <w:rsid w:val="00D16E0D"/>
    <w:rsid w:val="00E5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01F83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C01F83"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uiPriority w:val="9"/>
    <w:qFormat/>
    <w:rsid w:val="00C01F83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link w:val="30"/>
    <w:uiPriority w:val="9"/>
    <w:qFormat/>
    <w:rsid w:val="00C01F83"/>
    <w:pPr>
      <w:keepNext/>
      <w:spacing w:before="400"/>
      <w:jc w:val="center"/>
      <w:outlineLvl w:val="2"/>
    </w:pPr>
    <w:rPr>
      <w:rFonts w:ascii="Bookman Old Style" w:hAnsi="Bookman Old Style"/>
      <w:b/>
      <w:sz w:val="48"/>
    </w:rPr>
  </w:style>
  <w:style w:type="paragraph" w:styleId="4">
    <w:name w:val="heading 4"/>
    <w:next w:val="a"/>
    <w:link w:val="40"/>
    <w:uiPriority w:val="9"/>
    <w:qFormat/>
    <w:rsid w:val="00C01F8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01F8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01F83"/>
    <w:rPr>
      <w:sz w:val="24"/>
    </w:rPr>
  </w:style>
  <w:style w:type="paragraph" w:styleId="21">
    <w:name w:val="toc 2"/>
    <w:next w:val="a"/>
    <w:link w:val="22"/>
    <w:uiPriority w:val="39"/>
    <w:rsid w:val="00C01F8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01F8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01F8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01F8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01F8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01F8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01F8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01F83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C01F83"/>
    <w:rPr>
      <w:rFonts w:ascii="Bookman Old Style" w:hAnsi="Bookman Old Style"/>
      <w:b/>
      <w:sz w:val="48"/>
    </w:rPr>
  </w:style>
  <w:style w:type="paragraph" w:customStyle="1" w:styleId="a3">
    <w:name w:val="Знак"/>
    <w:basedOn w:val="a"/>
    <w:link w:val="a4"/>
    <w:rsid w:val="00C01F83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sid w:val="00C01F83"/>
    <w:rPr>
      <w:rFonts w:ascii="Tahoma" w:hAnsi="Tahoma"/>
      <w:sz w:val="20"/>
    </w:rPr>
  </w:style>
  <w:style w:type="paragraph" w:styleId="a5">
    <w:name w:val="List Paragraph"/>
    <w:basedOn w:val="a"/>
    <w:link w:val="a6"/>
    <w:rsid w:val="00C01F83"/>
    <w:pPr>
      <w:widowControl w:val="0"/>
      <w:ind w:left="720"/>
      <w:contextualSpacing/>
    </w:pPr>
    <w:rPr>
      <w:rFonts w:ascii="Calibri" w:hAnsi="Calibri"/>
      <w:sz w:val="20"/>
    </w:rPr>
  </w:style>
  <w:style w:type="character" w:customStyle="1" w:styleId="a6">
    <w:name w:val="Абзац списка Знак"/>
    <w:basedOn w:val="1"/>
    <w:link w:val="a5"/>
    <w:rsid w:val="00C01F83"/>
    <w:rPr>
      <w:rFonts w:ascii="Calibri" w:hAnsi="Calibri"/>
      <w:sz w:val="20"/>
    </w:rPr>
  </w:style>
  <w:style w:type="paragraph" w:styleId="31">
    <w:name w:val="toc 3"/>
    <w:next w:val="a"/>
    <w:link w:val="32"/>
    <w:uiPriority w:val="39"/>
    <w:rsid w:val="00C01F8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01F83"/>
    <w:rPr>
      <w:rFonts w:ascii="XO Thames" w:hAnsi="XO Thames"/>
      <w:sz w:val="28"/>
    </w:rPr>
  </w:style>
  <w:style w:type="paragraph" w:customStyle="1" w:styleId="12">
    <w:name w:val="Основной шрифт абзаца1"/>
    <w:rsid w:val="00C01F83"/>
  </w:style>
  <w:style w:type="paragraph" w:customStyle="1" w:styleId="ConsPlusNormal">
    <w:name w:val="ConsPlusNormal"/>
    <w:link w:val="ConsPlusNormal0"/>
    <w:rsid w:val="00C01F83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C01F83"/>
    <w:rPr>
      <w:rFonts w:ascii="Calibri" w:hAnsi="Calibri"/>
      <w:sz w:val="22"/>
    </w:rPr>
  </w:style>
  <w:style w:type="character" w:customStyle="1" w:styleId="50">
    <w:name w:val="Заголовок 5 Знак"/>
    <w:link w:val="5"/>
    <w:rsid w:val="00C01F83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C01F83"/>
    <w:rPr>
      <w:rFonts w:ascii="Arial" w:hAnsi="Arial"/>
      <w:b/>
      <w:sz w:val="40"/>
    </w:rPr>
  </w:style>
  <w:style w:type="paragraph" w:customStyle="1" w:styleId="ConsPlusTitle">
    <w:name w:val="ConsPlusTitle"/>
    <w:link w:val="ConsPlusTitle0"/>
    <w:rsid w:val="00C01F83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sid w:val="00C01F83"/>
    <w:rPr>
      <w:rFonts w:ascii="Calibri" w:hAnsi="Calibri"/>
      <w:b/>
      <w:sz w:val="22"/>
    </w:rPr>
  </w:style>
  <w:style w:type="paragraph" w:customStyle="1" w:styleId="ConsNormal">
    <w:name w:val="ConsNormal"/>
    <w:link w:val="ConsNormal0"/>
    <w:rsid w:val="00C01F83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C01F83"/>
    <w:rPr>
      <w:rFonts w:ascii="Arial" w:hAnsi="Arial"/>
    </w:rPr>
  </w:style>
  <w:style w:type="paragraph" w:customStyle="1" w:styleId="13">
    <w:name w:val="Гиперссылка1"/>
    <w:link w:val="a7"/>
    <w:rsid w:val="00C01F83"/>
    <w:rPr>
      <w:color w:val="0000FF"/>
      <w:u w:val="single"/>
    </w:rPr>
  </w:style>
  <w:style w:type="character" w:styleId="a7">
    <w:name w:val="Hyperlink"/>
    <w:link w:val="13"/>
    <w:rsid w:val="00C01F83"/>
    <w:rPr>
      <w:color w:val="0000FF"/>
      <w:u w:val="single"/>
    </w:rPr>
  </w:style>
  <w:style w:type="paragraph" w:customStyle="1" w:styleId="Footnote">
    <w:name w:val="Footnote"/>
    <w:link w:val="Footnote0"/>
    <w:rsid w:val="00C01F8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01F8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01F8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01F8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01F8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01F8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01F8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01F8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01F8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01F8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01F8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01F83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C01F83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C01F83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C01F8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C01F8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01F83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C01F83"/>
    <w:rPr>
      <w:sz w:val="26"/>
    </w:rPr>
  </w:style>
  <w:style w:type="table" w:styleId="ac">
    <w:name w:val="Table Grid"/>
    <w:basedOn w:val="a1"/>
    <w:rsid w:val="00C01F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0300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30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0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626E5DC8E6923F2DBDB128FE2CF1064B07528068C1706427A646A70B259EADD37603BA613F233197B233946F0F7921F121944123EC8627d81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4626E5DC8E6923F2DBDB128FE2CF1064B07528068C1706427A646A70B259EADD37603BA613F223895B233946F0F7921F121944123EC8627d81D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3</cp:revision>
  <dcterms:created xsi:type="dcterms:W3CDTF">2023-08-29T12:50:00Z</dcterms:created>
  <dcterms:modified xsi:type="dcterms:W3CDTF">2023-08-29T13:06:00Z</dcterms:modified>
</cp:coreProperties>
</file>